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80" w:rsidRDefault="00A4566D" w:rsidP="008209C1">
      <w:pPr>
        <w:spacing w:beforeLines="50" w:before="204" w:line="600" w:lineRule="exact"/>
        <w:jc w:val="center"/>
        <w:rPr>
          <w:rFonts w:ascii="方正大标宋简体" w:eastAsia="方正大标宋简体"/>
          <w:sz w:val="36"/>
        </w:rPr>
      </w:pPr>
      <w:r>
        <w:rPr>
          <w:noProof/>
        </w:rPr>
        <mc:AlternateContent>
          <mc:Choice Requires="wps">
            <w:drawing>
              <wp:anchor distT="0" distB="0" distL="114300" distR="114300" simplePos="0" relativeHeight="251657216" behindDoc="0" locked="0" layoutInCell="1" allowOverlap="1">
                <wp:simplePos x="0" y="0"/>
                <wp:positionH relativeFrom="margin">
                  <wp:posOffset>-254635</wp:posOffset>
                </wp:positionH>
                <wp:positionV relativeFrom="paragraph">
                  <wp:posOffset>24765</wp:posOffset>
                </wp:positionV>
                <wp:extent cx="5910580" cy="1847850"/>
                <wp:effectExtent l="0" t="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FB2" w:rsidRPr="00A4566D" w:rsidRDefault="000D1FB2" w:rsidP="008209C1">
                            <w:pPr>
                              <w:autoSpaceDE w:val="0"/>
                              <w:autoSpaceDN w:val="0"/>
                              <w:spacing w:beforeLines="50" w:before="204" w:afterLines="50" w:after="204"/>
                              <w:jc w:val="center"/>
                              <w:rPr>
                                <w:rFonts w:ascii="方正大标宋简体" w:eastAsia="方正大标宋简体" w:hAnsi="新宋体"/>
                                <w:snapToGrid w:val="0"/>
                                <w:color w:val="FF0000"/>
                                <w:w w:val="70"/>
                                <w:kern w:val="0"/>
                                <w:sz w:val="100"/>
                                <w:szCs w:val="100"/>
                              </w:rPr>
                            </w:pPr>
                            <w:r w:rsidRPr="008828C4">
                              <w:rPr>
                                <w:rFonts w:ascii="方正大标宋简体" w:eastAsia="方正大标宋简体" w:hAnsi="新宋体" w:hint="eastAsia"/>
                                <w:snapToGrid w:val="0"/>
                                <w:color w:val="FF0000"/>
                                <w:spacing w:val="89"/>
                                <w:w w:val="70"/>
                                <w:kern w:val="0"/>
                                <w:sz w:val="100"/>
                                <w:szCs w:val="100"/>
                                <w:fitText w:val="8558" w:id="1520183808"/>
                              </w:rPr>
                              <w:t>电子科技大学研究生</w:t>
                            </w:r>
                            <w:r w:rsidR="00EC1B24" w:rsidRPr="008828C4">
                              <w:rPr>
                                <w:rFonts w:ascii="方正大标宋简体" w:eastAsia="方正大标宋简体" w:hAnsi="新宋体" w:hint="eastAsia"/>
                                <w:snapToGrid w:val="0"/>
                                <w:color w:val="FF0000"/>
                                <w:spacing w:val="1"/>
                                <w:w w:val="70"/>
                                <w:kern w:val="0"/>
                                <w:sz w:val="100"/>
                                <w:szCs w:val="100"/>
                                <w:fitText w:val="8558" w:id="1520183808"/>
                              </w:rPr>
                              <w:t>院</w:t>
                            </w:r>
                          </w:p>
                          <w:p w:rsidR="007C50DB" w:rsidRPr="007C50DB" w:rsidRDefault="00A30AEA" w:rsidP="00C748B5">
                            <w:pPr>
                              <w:jc w:val="center"/>
                              <w:rPr>
                                <w:rFonts w:ascii="仿宋_GB2312" w:hAnsi="新宋体"/>
                                <w:sz w:val="32"/>
                                <w:szCs w:val="32"/>
                              </w:rPr>
                            </w:pPr>
                            <w:proofErr w:type="gramStart"/>
                            <w:r>
                              <w:rPr>
                                <w:rFonts w:ascii="仿宋_GB2312" w:hAnsi="新宋体" w:hint="eastAsia"/>
                                <w:sz w:val="32"/>
                                <w:szCs w:val="32"/>
                              </w:rPr>
                              <w:t>研</w:t>
                            </w:r>
                            <w:proofErr w:type="gramEnd"/>
                            <w:r>
                              <w:rPr>
                                <w:rFonts w:ascii="仿宋_GB2312" w:hAnsi="新宋体" w:hint="eastAsia"/>
                                <w:sz w:val="32"/>
                                <w:szCs w:val="32"/>
                              </w:rPr>
                              <w:t>专</w:t>
                            </w:r>
                            <w:r w:rsidR="00152D80" w:rsidRPr="00152D80">
                              <w:rPr>
                                <w:rFonts w:ascii="仿宋_GB2312" w:hAnsi="新宋体" w:hint="eastAsia"/>
                                <w:sz w:val="32"/>
                                <w:szCs w:val="32"/>
                              </w:rPr>
                              <w:t>〔201</w:t>
                            </w:r>
                            <w:r>
                              <w:rPr>
                                <w:rFonts w:ascii="仿宋_GB2312" w:hAnsi="新宋体" w:hint="eastAsia"/>
                                <w:sz w:val="32"/>
                                <w:szCs w:val="32"/>
                              </w:rPr>
                              <w:t>8</w:t>
                            </w:r>
                            <w:r w:rsidR="00152D80" w:rsidRPr="00152D80">
                              <w:rPr>
                                <w:rFonts w:ascii="仿宋_GB2312" w:hAnsi="新宋体" w:hint="eastAsia"/>
                                <w:sz w:val="32"/>
                                <w:szCs w:val="32"/>
                              </w:rPr>
                              <w:t>〕</w:t>
                            </w:r>
                            <w:r>
                              <w:rPr>
                                <w:rFonts w:ascii="仿宋_GB2312" w:hAnsi="新宋体" w:hint="eastAsia"/>
                                <w:sz w:val="32"/>
                                <w:szCs w:val="32"/>
                              </w:rPr>
                              <w:t>6</w:t>
                            </w:r>
                            <w:r w:rsidR="007C50DB">
                              <w:rPr>
                                <w:rFonts w:ascii="仿宋_GB2312" w:hAnsi="新宋体" w:hint="eastAsia"/>
                                <w:sz w:val="32"/>
                                <w:szCs w:val="32"/>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05pt;margin-top:1.95pt;width:465.4pt;height:1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F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" filled="f" stroked="f">
                <v:textbox>
                  <w:txbxContent>
                    <w:p w:rsidR="000D1FB2" w:rsidRPr="00A4566D" w:rsidRDefault="000D1FB2" w:rsidP="008209C1">
                      <w:pPr>
                        <w:autoSpaceDE w:val="0"/>
                        <w:autoSpaceDN w:val="0"/>
                        <w:spacing w:beforeLines="50" w:before="204" w:afterLines="50" w:after="204"/>
                        <w:jc w:val="center"/>
                        <w:rPr>
                          <w:rFonts w:ascii="方正大标宋简体" w:eastAsia="方正大标宋简体" w:hAnsi="新宋体"/>
                          <w:snapToGrid w:val="0"/>
                          <w:color w:val="FF0000"/>
                          <w:w w:val="70"/>
                          <w:kern w:val="0"/>
                          <w:sz w:val="100"/>
                          <w:szCs w:val="100"/>
                        </w:rPr>
                      </w:pPr>
                      <w:r w:rsidRPr="008828C4">
                        <w:rPr>
                          <w:rFonts w:ascii="方正大标宋简体" w:eastAsia="方正大标宋简体" w:hAnsi="新宋体" w:hint="eastAsia"/>
                          <w:snapToGrid w:val="0"/>
                          <w:color w:val="FF0000"/>
                          <w:spacing w:val="89"/>
                          <w:w w:val="70"/>
                          <w:kern w:val="0"/>
                          <w:sz w:val="100"/>
                          <w:szCs w:val="100"/>
                          <w:fitText w:val="8558" w:id="1520183808"/>
                        </w:rPr>
                        <w:t>电子科技大学研究生</w:t>
                      </w:r>
                      <w:r w:rsidR="00EC1B24" w:rsidRPr="008828C4">
                        <w:rPr>
                          <w:rFonts w:ascii="方正大标宋简体" w:eastAsia="方正大标宋简体" w:hAnsi="新宋体" w:hint="eastAsia"/>
                          <w:snapToGrid w:val="0"/>
                          <w:color w:val="FF0000"/>
                          <w:spacing w:val="1"/>
                          <w:w w:val="70"/>
                          <w:kern w:val="0"/>
                          <w:sz w:val="100"/>
                          <w:szCs w:val="100"/>
                          <w:fitText w:val="8558" w:id="1520183808"/>
                        </w:rPr>
                        <w:t>院</w:t>
                      </w:r>
                    </w:p>
                    <w:p w:rsidR="007C50DB" w:rsidRPr="007C50DB" w:rsidRDefault="00A30AEA" w:rsidP="00C748B5">
                      <w:pPr>
                        <w:jc w:val="center"/>
                        <w:rPr>
                          <w:rFonts w:ascii="仿宋_GB2312" w:hAnsi="新宋体"/>
                          <w:sz w:val="32"/>
                          <w:szCs w:val="32"/>
                        </w:rPr>
                      </w:pPr>
                      <w:proofErr w:type="gramStart"/>
                      <w:r>
                        <w:rPr>
                          <w:rFonts w:ascii="仿宋_GB2312" w:hAnsi="新宋体" w:hint="eastAsia"/>
                          <w:sz w:val="32"/>
                          <w:szCs w:val="32"/>
                        </w:rPr>
                        <w:t>研</w:t>
                      </w:r>
                      <w:proofErr w:type="gramEnd"/>
                      <w:r>
                        <w:rPr>
                          <w:rFonts w:ascii="仿宋_GB2312" w:hAnsi="新宋体" w:hint="eastAsia"/>
                          <w:sz w:val="32"/>
                          <w:szCs w:val="32"/>
                        </w:rPr>
                        <w:t>专</w:t>
                      </w:r>
                      <w:r w:rsidR="00152D80" w:rsidRPr="00152D80">
                        <w:rPr>
                          <w:rFonts w:ascii="仿宋_GB2312" w:hAnsi="新宋体" w:hint="eastAsia"/>
                          <w:sz w:val="32"/>
                          <w:szCs w:val="32"/>
                        </w:rPr>
                        <w:t>〔201</w:t>
                      </w:r>
                      <w:r>
                        <w:rPr>
                          <w:rFonts w:ascii="仿宋_GB2312" w:hAnsi="新宋体" w:hint="eastAsia"/>
                          <w:sz w:val="32"/>
                          <w:szCs w:val="32"/>
                        </w:rPr>
                        <w:t>8</w:t>
                      </w:r>
                      <w:r w:rsidR="00152D80" w:rsidRPr="00152D80">
                        <w:rPr>
                          <w:rFonts w:ascii="仿宋_GB2312" w:hAnsi="新宋体" w:hint="eastAsia"/>
                          <w:sz w:val="32"/>
                          <w:szCs w:val="32"/>
                        </w:rPr>
                        <w:t>〕</w:t>
                      </w:r>
                      <w:r>
                        <w:rPr>
                          <w:rFonts w:ascii="仿宋_GB2312" w:hAnsi="新宋体" w:hint="eastAsia"/>
                          <w:sz w:val="32"/>
                          <w:szCs w:val="32"/>
                        </w:rPr>
                        <w:t>6</w:t>
                      </w:r>
                      <w:r w:rsidR="007C50DB">
                        <w:rPr>
                          <w:rFonts w:ascii="仿宋_GB2312" w:hAnsi="新宋体" w:hint="eastAsia"/>
                          <w:sz w:val="32"/>
                          <w:szCs w:val="32"/>
                        </w:rPr>
                        <w:t>号</w:t>
                      </w:r>
                    </w:p>
                  </w:txbxContent>
                </v:textbox>
                <w10:wrap type="topAndBottom" anchorx="margin"/>
              </v:shape>
            </w:pict>
          </mc:Fallback>
        </mc:AlternateContent>
      </w:r>
      <w:r w:rsidR="00C748B5">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margin">
                  <wp:posOffset>1980565</wp:posOffset>
                </wp:positionV>
                <wp:extent cx="5400000" cy="0"/>
                <wp:effectExtent l="0" t="0" r="2984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 from="0,155.95pt" to="425.2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" strokecolor="red" strokeweight="1.5pt">
                <w10:wrap anchorx="page" anchory="margin"/>
              </v:line>
            </w:pict>
          </mc:Fallback>
        </mc:AlternateContent>
      </w:r>
    </w:p>
    <w:p w:rsidR="00934331" w:rsidRPr="0084584E" w:rsidRDefault="008828C4" w:rsidP="00934331">
      <w:pPr>
        <w:spacing w:line="600" w:lineRule="exact"/>
        <w:jc w:val="center"/>
        <w:rPr>
          <w:rFonts w:ascii="方正大标宋简体" w:eastAsia="方正大标宋简体"/>
          <w:sz w:val="36"/>
        </w:rPr>
      </w:pPr>
      <w:r w:rsidRPr="008828C4">
        <w:rPr>
          <w:rFonts w:ascii="方正大标宋简体" w:eastAsia="方正大标宋简体" w:hint="eastAsia"/>
          <w:sz w:val="36"/>
        </w:rPr>
        <w:t>关于落实2017级起非全日制专业学位研究生学位论文过程管理及检查相关工作的通知</w:t>
      </w:r>
    </w:p>
    <w:p w:rsidR="00152D80" w:rsidRDefault="00152D80" w:rsidP="00FF3D43">
      <w:pPr>
        <w:spacing w:line="600" w:lineRule="exact"/>
        <w:rPr>
          <w:rFonts w:ascii="仿宋_GB2312"/>
          <w:sz w:val="32"/>
        </w:rPr>
      </w:pPr>
    </w:p>
    <w:p w:rsidR="000D1FB2" w:rsidRPr="007A261D" w:rsidRDefault="008828C4" w:rsidP="00FF3D43">
      <w:pPr>
        <w:spacing w:line="600" w:lineRule="exact"/>
        <w:rPr>
          <w:rFonts w:ascii="仿宋_GB2312"/>
          <w:sz w:val="32"/>
        </w:rPr>
      </w:pPr>
      <w:r>
        <w:rPr>
          <w:rFonts w:ascii="仿宋_GB2312" w:hint="eastAsia"/>
          <w:sz w:val="32"/>
        </w:rPr>
        <w:t>各学院</w:t>
      </w:r>
      <w:r w:rsidR="00E03F36">
        <w:rPr>
          <w:rFonts w:ascii="仿宋_GB2312" w:hint="eastAsia"/>
          <w:sz w:val="32"/>
        </w:rPr>
        <w:t>：</w:t>
      </w:r>
    </w:p>
    <w:p w:rsidR="000D1FB2" w:rsidRDefault="008828C4" w:rsidP="008828C4">
      <w:pPr>
        <w:spacing w:line="600" w:lineRule="exact"/>
        <w:ind w:firstLineChars="200" w:firstLine="640"/>
        <w:rPr>
          <w:rFonts w:ascii="仿宋_GB2312" w:hint="eastAsia"/>
          <w:sz w:val="32"/>
        </w:rPr>
      </w:pPr>
      <w:r w:rsidRPr="008828C4">
        <w:rPr>
          <w:rFonts w:ascii="仿宋_GB2312" w:hint="eastAsia"/>
          <w:sz w:val="32"/>
        </w:rPr>
        <w:t>依据《教育部办公厅关于统筹全日制和非全日制研究生管理工作的通知》（教研厅[2016]2号）文件精神，经研究决定，从2017级起对全日制和非全日制专业学位研究生进行统筹管理，请学院遵照执行：</w:t>
      </w:r>
    </w:p>
    <w:p w:rsidR="008828C4" w:rsidRPr="008828C4" w:rsidRDefault="008828C4" w:rsidP="008828C4">
      <w:pPr>
        <w:spacing w:line="600" w:lineRule="exact"/>
        <w:ind w:firstLineChars="200" w:firstLine="640"/>
        <w:rPr>
          <w:rFonts w:ascii="仿宋_GB2312" w:hint="eastAsia"/>
          <w:sz w:val="32"/>
        </w:rPr>
      </w:pPr>
      <w:r w:rsidRPr="008828C4">
        <w:rPr>
          <w:rFonts w:ascii="仿宋_GB2312" w:hint="eastAsia"/>
          <w:sz w:val="32"/>
        </w:rPr>
        <w:t>一、</w:t>
      </w:r>
      <w:r w:rsidRPr="008828C4">
        <w:rPr>
          <w:rFonts w:ascii="仿宋_GB2312" w:hint="eastAsia"/>
          <w:sz w:val="32"/>
        </w:rPr>
        <w:tab/>
        <w:t>坚持统一质量标准</w:t>
      </w:r>
    </w:p>
    <w:p w:rsidR="008828C4" w:rsidRPr="008828C4" w:rsidRDefault="008828C4" w:rsidP="008828C4">
      <w:pPr>
        <w:spacing w:line="600" w:lineRule="exact"/>
        <w:ind w:firstLineChars="200" w:firstLine="640"/>
        <w:rPr>
          <w:rFonts w:ascii="仿宋_GB2312" w:hint="eastAsia"/>
          <w:sz w:val="32"/>
        </w:rPr>
      </w:pPr>
      <w:r w:rsidRPr="008828C4">
        <w:rPr>
          <w:rFonts w:ascii="仿宋_GB2312" w:hint="eastAsia"/>
          <w:sz w:val="32"/>
        </w:rPr>
        <w:t>统筹非全日制专业学位研究生和全日制研究生学位论文培养管理工作，坚持全日制和非全日制研究生教育统一培养质量标准。</w:t>
      </w:r>
    </w:p>
    <w:p w:rsidR="008828C4" w:rsidRPr="008828C4" w:rsidRDefault="008828C4" w:rsidP="008828C4">
      <w:pPr>
        <w:spacing w:line="600" w:lineRule="exact"/>
        <w:ind w:firstLineChars="200" w:firstLine="640"/>
        <w:rPr>
          <w:rFonts w:ascii="仿宋_GB2312" w:hint="eastAsia"/>
          <w:sz w:val="32"/>
        </w:rPr>
      </w:pPr>
      <w:r w:rsidRPr="008828C4">
        <w:rPr>
          <w:rFonts w:ascii="仿宋_GB2312" w:hint="eastAsia"/>
          <w:sz w:val="32"/>
        </w:rPr>
        <w:t>二、</w:t>
      </w:r>
      <w:r w:rsidRPr="008828C4">
        <w:rPr>
          <w:rFonts w:ascii="仿宋_GB2312" w:hint="eastAsia"/>
          <w:sz w:val="32"/>
        </w:rPr>
        <w:tab/>
        <w:t>中期检查</w:t>
      </w:r>
    </w:p>
    <w:p w:rsidR="008828C4" w:rsidRPr="008828C4" w:rsidRDefault="008828C4" w:rsidP="008828C4">
      <w:pPr>
        <w:spacing w:line="600" w:lineRule="exact"/>
        <w:ind w:firstLineChars="200" w:firstLine="640"/>
        <w:rPr>
          <w:rFonts w:ascii="仿宋_GB2312" w:hint="eastAsia"/>
          <w:sz w:val="32"/>
        </w:rPr>
      </w:pPr>
      <w:r w:rsidRPr="008828C4">
        <w:rPr>
          <w:rFonts w:ascii="仿宋_GB2312" w:hint="eastAsia"/>
          <w:sz w:val="32"/>
        </w:rPr>
        <w:t>根据非全日制专业学位研究生培养方案的规定，非全日制专业学位研究生设置“中期检查”环节。在开题报告通过半年后，书面报告论文工作进展及完成情况，经专家组考评通过后</w:t>
      </w:r>
      <w:r w:rsidRPr="008828C4">
        <w:rPr>
          <w:rFonts w:ascii="仿宋_GB2312" w:hint="eastAsia"/>
          <w:sz w:val="32"/>
        </w:rPr>
        <w:lastRenderedPageBreak/>
        <w:t>获得1学分。</w:t>
      </w:r>
    </w:p>
    <w:p w:rsidR="008828C4" w:rsidRPr="008828C4" w:rsidRDefault="008828C4" w:rsidP="008828C4">
      <w:pPr>
        <w:spacing w:line="600" w:lineRule="exact"/>
        <w:ind w:firstLineChars="200" w:firstLine="640"/>
        <w:rPr>
          <w:rFonts w:ascii="仿宋_GB2312" w:hint="eastAsia"/>
          <w:sz w:val="32"/>
        </w:rPr>
      </w:pPr>
      <w:r w:rsidRPr="008828C4">
        <w:rPr>
          <w:rFonts w:ascii="仿宋_GB2312" w:hint="eastAsia"/>
          <w:sz w:val="32"/>
        </w:rPr>
        <w:t>三、</w:t>
      </w:r>
      <w:r w:rsidRPr="008828C4">
        <w:rPr>
          <w:rFonts w:ascii="仿宋_GB2312" w:hint="eastAsia"/>
          <w:sz w:val="32"/>
        </w:rPr>
        <w:tab/>
        <w:t>经费管理</w:t>
      </w:r>
    </w:p>
    <w:p w:rsidR="008828C4" w:rsidRPr="008828C4" w:rsidRDefault="008828C4" w:rsidP="008828C4">
      <w:pPr>
        <w:spacing w:line="600" w:lineRule="exact"/>
        <w:ind w:firstLineChars="200" w:firstLine="640"/>
        <w:rPr>
          <w:rFonts w:ascii="仿宋_GB2312" w:hint="eastAsia"/>
          <w:sz w:val="32"/>
        </w:rPr>
      </w:pPr>
      <w:r w:rsidRPr="008828C4">
        <w:rPr>
          <w:rFonts w:ascii="仿宋_GB2312" w:hint="eastAsia"/>
          <w:sz w:val="32"/>
        </w:rPr>
        <w:t>非全日制专业学位研究生论文阶段的培养经费，由学院从办学收入经费中支出，参照全日制研究生的标准执行。</w:t>
      </w:r>
    </w:p>
    <w:p w:rsidR="008828C4" w:rsidRPr="008828C4" w:rsidRDefault="008828C4" w:rsidP="008828C4">
      <w:pPr>
        <w:spacing w:line="600" w:lineRule="exact"/>
        <w:ind w:firstLineChars="200" w:firstLine="640"/>
        <w:rPr>
          <w:rFonts w:ascii="仿宋_GB2312" w:hint="eastAsia"/>
          <w:sz w:val="32"/>
        </w:rPr>
      </w:pPr>
      <w:r w:rsidRPr="008828C4">
        <w:rPr>
          <w:rFonts w:ascii="仿宋_GB2312" w:hint="eastAsia"/>
          <w:sz w:val="32"/>
        </w:rPr>
        <w:t>四、</w:t>
      </w:r>
      <w:r w:rsidRPr="008828C4">
        <w:rPr>
          <w:rFonts w:ascii="仿宋_GB2312" w:hint="eastAsia"/>
          <w:sz w:val="32"/>
        </w:rPr>
        <w:tab/>
        <w:t>过程检查</w:t>
      </w:r>
    </w:p>
    <w:p w:rsidR="008828C4" w:rsidRDefault="008828C4" w:rsidP="008828C4">
      <w:pPr>
        <w:spacing w:line="600" w:lineRule="exact"/>
        <w:ind w:firstLineChars="200" w:firstLine="640"/>
        <w:rPr>
          <w:rFonts w:ascii="仿宋_GB2312"/>
          <w:sz w:val="32"/>
        </w:rPr>
      </w:pPr>
      <w:r w:rsidRPr="008828C4">
        <w:rPr>
          <w:rFonts w:ascii="仿宋_GB2312" w:hint="eastAsia"/>
          <w:sz w:val="32"/>
        </w:rPr>
        <w:t>学院负责落实专业学位研究生的学位论文培养管理工作，统筹全日制和非全日制研究生相应阶段的资格审核，组织开题和答辩安排等工作。非全日制专业学位研究生的开题和答辩安排分别报学位管理办公室和专业学位研究生教育办公室备案。研究生院组织专家对学位论文过程进行督导检查。</w:t>
      </w:r>
    </w:p>
    <w:p w:rsidR="000D1FB2" w:rsidRDefault="003C5FED" w:rsidP="00FF3D43">
      <w:pPr>
        <w:spacing w:line="600" w:lineRule="exact"/>
        <w:ind w:firstLineChars="200" w:firstLine="640"/>
        <w:rPr>
          <w:rFonts w:ascii="仿宋_GB2312" w:hint="eastAsia"/>
          <w:sz w:val="32"/>
        </w:rPr>
      </w:pPr>
      <w:r>
        <w:rPr>
          <w:rFonts w:ascii="仿宋_GB2312" w:hint="eastAsia"/>
          <w:sz w:val="32"/>
        </w:rPr>
        <w:t>附件：</w:t>
      </w:r>
      <w:r w:rsidR="00A24082">
        <w:rPr>
          <w:rFonts w:ascii="仿宋_GB2312" w:hint="eastAsia"/>
          <w:sz w:val="32"/>
        </w:rPr>
        <w:t>1.</w:t>
      </w:r>
      <w:r w:rsidR="00A24082" w:rsidRPr="00A24082">
        <w:rPr>
          <w:rFonts w:ascii="仿宋_GB2312" w:hint="eastAsia"/>
          <w:sz w:val="32"/>
        </w:rPr>
        <w:t>非全日制专业学位研究生士开题安排备案表</w:t>
      </w:r>
    </w:p>
    <w:p w:rsidR="00A24082" w:rsidRPr="007A261D" w:rsidRDefault="00A24082" w:rsidP="00FF3D43">
      <w:pPr>
        <w:spacing w:line="600" w:lineRule="exact"/>
        <w:ind w:firstLineChars="200" w:firstLine="640"/>
        <w:rPr>
          <w:rFonts w:ascii="仿宋_GB2312"/>
          <w:sz w:val="32"/>
        </w:rPr>
      </w:pPr>
      <w:r>
        <w:rPr>
          <w:rFonts w:ascii="仿宋_GB2312" w:hint="eastAsia"/>
          <w:sz w:val="32"/>
        </w:rPr>
        <w:t xml:space="preserve">      2.</w:t>
      </w:r>
      <w:r w:rsidRPr="00A24082">
        <w:rPr>
          <w:rFonts w:ascii="仿宋_GB2312" w:hint="eastAsia"/>
          <w:sz w:val="32"/>
        </w:rPr>
        <w:t>非全日制专业学位研究生士答辩安排备案表</w:t>
      </w:r>
    </w:p>
    <w:p w:rsidR="00FF3D43" w:rsidRDefault="00FF3D43" w:rsidP="00FF3D43">
      <w:pPr>
        <w:spacing w:line="600" w:lineRule="exact"/>
        <w:rPr>
          <w:rFonts w:ascii="仿宋_GB2312"/>
          <w:sz w:val="32"/>
        </w:rPr>
      </w:pPr>
    </w:p>
    <w:p w:rsidR="003C5FED" w:rsidRDefault="003C5FED" w:rsidP="00FF3D43">
      <w:pPr>
        <w:spacing w:line="600" w:lineRule="exact"/>
        <w:rPr>
          <w:rFonts w:ascii="仿宋_GB2312"/>
          <w:sz w:val="32"/>
        </w:rPr>
      </w:pPr>
    </w:p>
    <w:p w:rsidR="003C5FED" w:rsidRDefault="003C5FED" w:rsidP="00FF3D43">
      <w:pPr>
        <w:spacing w:line="600" w:lineRule="exact"/>
        <w:rPr>
          <w:rFonts w:ascii="仿宋_GB2312"/>
          <w:sz w:val="32"/>
        </w:rPr>
      </w:pPr>
    </w:p>
    <w:p w:rsidR="008828C4" w:rsidRPr="008828C4" w:rsidRDefault="008828C4" w:rsidP="008828C4">
      <w:pPr>
        <w:spacing w:line="600" w:lineRule="exact"/>
        <w:ind w:right="320"/>
        <w:jc w:val="right"/>
        <w:rPr>
          <w:rFonts w:ascii="仿宋_GB2312" w:hint="eastAsia"/>
          <w:sz w:val="32"/>
        </w:rPr>
      </w:pPr>
      <w:r w:rsidRPr="008828C4">
        <w:rPr>
          <w:rFonts w:ascii="仿宋_GB2312" w:hint="eastAsia"/>
          <w:sz w:val="32"/>
        </w:rPr>
        <w:t>研究生院</w:t>
      </w:r>
    </w:p>
    <w:p w:rsidR="007A261D" w:rsidRDefault="008828C4" w:rsidP="008828C4">
      <w:pPr>
        <w:spacing w:line="600" w:lineRule="exact"/>
        <w:ind w:right="320"/>
        <w:jc w:val="right"/>
        <w:rPr>
          <w:rFonts w:ascii="仿宋_GB2312"/>
          <w:sz w:val="32"/>
        </w:rPr>
      </w:pPr>
      <w:r w:rsidRPr="008828C4">
        <w:rPr>
          <w:rFonts w:ascii="仿宋_GB2312" w:hint="eastAsia"/>
          <w:sz w:val="32"/>
        </w:rPr>
        <w:t xml:space="preserve">     </w:t>
      </w:r>
      <w:r>
        <w:rPr>
          <w:rFonts w:ascii="仿宋_GB2312" w:hint="eastAsia"/>
          <w:sz w:val="32"/>
        </w:rPr>
        <w:t xml:space="preserve">                              </w:t>
      </w:r>
      <w:r w:rsidRPr="008828C4">
        <w:rPr>
          <w:rFonts w:ascii="仿宋_GB2312" w:hint="eastAsia"/>
          <w:sz w:val="32"/>
        </w:rPr>
        <w:t xml:space="preserve"> 2018年9月</w:t>
      </w:r>
      <w:r>
        <w:rPr>
          <w:rFonts w:ascii="仿宋_GB2312" w:hint="eastAsia"/>
          <w:sz w:val="32"/>
        </w:rPr>
        <w:t>1</w:t>
      </w:r>
      <w:r w:rsidRPr="008828C4">
        <w:rPr>
          <w:rFonts w:ascii="仿宋_GB2312" w:hint="eastAsia"/>
          <w:sz w:val="32"/>
        </w:rPr>
        <w:t>3日</w:t>
      </w:r>
      <w:bookmarkStart w:id="0" w:name="_GoBack"/>
      <w:bookmarkEnd w:id="0"/>
    </w:p>
    <w:sectPr w:rsidR="007A261D" w:rsidSect="003B1B7F">
      <w:footerReference w:type="first" r:id="rId8"/>
      <w:pgSz w:w="11906" w:h="16838" w:code="9"/>
      <w:pgMar w:top="1701" w:right="1701" w:bottom="1701" w:left="1701" w:header="851" w:footer="1134"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FF" w:rsidRDefault="009363FF" w:rsidP="00FE4A63">
      <w:r>
        <w:separator/>
      </w:r>
    </w:p>
  </w:endnote>
  <w:endnote w:type="continuationSeparator" w:id="0">
    <w:p w:rsidR="009363FF" w:rsidRDefault="009363FF" w:rsidP="00FE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62" w:rsidRPr="00BE7762" w:rsidRDefault="00BE7762" w:rsidP="00BE7762">
    <w:pPr>
      <w:pStyle w:val="a5"/>
      <w:wordWrap w:val="0"/>
      <w:jc w:val="right"/>
      <w:rPr>
        <w:sz w:val="24"/>
      </w:rPr>
    </w:pPr>
    <w:r w:rsidRPr="00BE7762">
      <w:rPr>
        <w:rFonts w:hint="eastAsia"/>
        <w:sz w:val="24"/>
      </w:rPr>
      <w:t>—</w:t>
    </w:r>
    <w:r w:rsidRPr="00BE7762">
      <w:rPr>
        <w:rFonts w:hint="eastAsia"/>
        <w:sz w:val="24"/>
      </w:rPr>
      <w:t xml:space="preserve"> </w:t>
    </w:r>
    <w:r w:rsidRPr="00BE7762">
      <w:rPr>
        <w:sz w:val="24"/>
      </w:rPr>
      <w:fldChar w:fldCharType="begin"/>
    </w:r>
    <w:r w:rsidRPr="00BE7762">
      <w:rPr>
        <w:sz w:val="24"/>
      </w:rPr>
      <w:instrText>PAGE   \* MERGEFORMAT</w:instrText>
    </w:r>
    <w:r w:rsidRPr="00BE7762">
      <w:rPr>
        <w:sz w:val="24"/>
      </w:rPr>
      <w:fldChar w:fldCharType="separate"/>
    </w:r>
    <w:r w:rsidRPr="00BE7762">
      <w:rPr>
        <w:noProof/>
        <w:sz w:val="24"/>
        <w:lang w:val="zh-CN"/>
      </w:rPr>
      <w:t>2</w:t>
    </w:r>
    <w:r w:rsidRPr="00BE7762">
      <w:rPr>
        <w:sz w:val="24"/>
      </w:rPr>
      <w:fldChar w:fldCharType="end"/>
    </w:r>
    <w:r w:rsidRPr="00BE7762">
      <w:rPr>
        <w:sz w:val="24"/>
      </w:rPr>
      <w:t xml:space="preserve"> </w:t>
    </w:r>
    <w:r w:rsidRPr="00BE7762">
      <w:rPr>
        <w:rFonts w:hint="eastAsia"/>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FF" w:rsidRDefault="009363FF" w:rsidP="00FE4A63">
      <w:r>
        <w:separator/>
      </w:r>
    </w:p>
  </w:footnote>
  <w:footnote w:type="continuationSeparator" w:id="0">
    <w:p w:rsidR="009363FF" w:rsidRDefault="009363FF" w:rsidP="00FE4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C4"/>
    <w:rsid w:val="000948F8"/>
    <w:rsid w:val="000D1F71"/>
    <w:rsid w:val="000D1FB2"/>
    <w:rsid w:val="00124A7D"/>
    <w:rsid w:val="00152D80"/>
    <w:rsid w:val="00165E4F"/>
    <w:rsid w:val="00205742"/>
    <w:rsid w:val="002B3013"/>
    <w:rsid w:val="002F38AE"/>
    <w:rsid w:val="00300AC4"/>
    <w:rsid w:val="00343CF5"/>
    <w:rsid w:val="00372950"/>
    <w:rsid w:val="003B1B7F"/>
    <w:rsid w:val="003C5FED"/>
    <w:rsid w:val="003E5CFE"/>
    <w:rsid w:val="00406DAB"/>
    <w:rsid w:val="004101CC"/>
    <w:rsid w:val="00465465"/>
    <w:rsid w:val="00477F86"/>
    <w:rsid w:val="004D5DEC"/>
    <w:rsid w:val="00517ECC"/>
    <w:rsid w:val="005A55DE"/>
    <w:rsid w:val="006056DB"/>
    <w:rsid w:val="006412E1"/>
    <w:rsid w:val="00770368"/>
    <w:rsid w:val="007A261D"/>
    <w:rsid w:val="007B7340"/>
    <w:rsid w:val="007C50DB"/>
    <w:rsid w:val="007D65F7"/>
    <w:rsid w:val="007D744C"/>
    <w:rsid w:val="007E0753"/>
    <w:rsid w:val="008209C1"/>
    <w:rsid w:val="0084584E"/>
    <w:rsid w:val="0086700A"/>
    <w:rsid w:val="008828C4"/>
    <w:rsid w:val="00934331"/>
    <w:rsid w:val="009363FF"/>
    <w:rsid w:val="00982156"/>
    <w:rsid w:val="009C604A"/>
    <w:rsid w:val="00A24082"/>
    <w:rsid w:val="00A30AEA"/>
    <w:rsid w:val="00A4566D"/>
    <w:rsid w:val="00AB183E"/>
    <w:rsid w:val="00B12FDA"/>
    <w:rsid w:val="00B4570D"/>
    <w:rsid w:val="00B81665"/>
    <w:rsid w:val="00BE7762"/>
    <w:rsid w:val="00C37461"/>
    <w:rsid w:val="00C50EF7"/>
    <w:rsid w:val="00C748B5"/>
    <w:rsid w:val="00CD6639"/>
    <w:rsid w:val="00D56DAB"/>
    <w:rsid w:val="00D7059A"/>
    <w:rsid w:val="00D7081B"/>
    <w:rsid w:val="00E03F36"/>
    <w:rsid w:val="00EC1B24"/>
    <w:rsid w:val="00F11546"/>
    <w:rsid w:val="00F704F7"/>
    <w:rsid w:val="00FE4A63"/>
    <w:rsid w:val="00FF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61"/>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37461"/>
    <w:rPr>
      <w:b/>
      <w:bCs/>
    </w:rPr>
  </w:style>
  <w:style w:type="paragraph" w:styleId="a4">
    <w:name w:val="header"/>
    <w:basedOn w:val="a"/>
    <w:link w:val="Char"/>
    <w:uiPriority w:val="99"/>
    <w:unhideWhenUsed/>
    <w:rsid w:val="00FE4A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E4A63"/>
    <w:rPr>
      <w:rFonts w:eastAsia="仿宋_GB2312"/>
      <w:kern w:val="2"/>
      <w:sz w:val="18"/>
      <w:szCs w:val="18"/>
    </w:rPr>
  </w:style>
  <w:style w:type="paragraph" w:styleId="a5">
    <w:name w:val="footer"/>
    <w:basedOn w:val="a"/>
    <w:link w:val="Char0"/>
    <w:uiPriority w:val="99"/>
    <w:unhideWhenUsed/>
    <w:rsid w:val="00FE4A63"/>
    <w:pPr>
      <w:tabs>
        <w:tab w:val="center" w:pos="4153"/>
        <w:tab w:val="right" w:pos="8306"/>
      </w:tabs>
      <w:snapToGrid w:val="0"/>
      <w:jc w:val="left"/>
    </w:pPr>
    <w:rPr>
      <w:sz w:val="18"/>
      <w:szCs w:val="18"/>
    </w:rPr>
  </w:style>
  <w:style w:type="character" w:customStyle="1" w:styleId="Char0">
    <w:name w:val="页脚 Char"/>
    <w:link w:val="a5"/>
    <w:uiPriority w:val="99"/>
    <w:rsid w:val="00FE4A63"/>
    <w:rPr>
      <w:rFonts w:eastAsia="仿宋_GB2312"/>
      <w:kern w:val="2"/>
      <w:sz w:val="18"/>
      <w:szCs w:val="18"/>
    </w:rPr>
  </w:style>
  <w:style w:type="paragraph" w:styleId="a6">
    <w:name w:val="endnote text"/>
    <w:basedOn w:val="a"/>
    <w:link w:val="Char1"/>
    <w:uiPriority w:val="99"/>
    <w:semiHidden/>
    <w:unhideWhenUsed/>
    <w:rsid w:val="00E03F36"/>
    <w:pPr>
      <w:snapToGrid w:val="0"/>
      <w:jc w:val="left"/>
    </w:pPr>
  </w:style>
  <w:style w:type="character" w:customStyle="1" w:styleId="Char1">
    <w:name w:val="尾注文本 Char"/>
    <w:link w:val="a6"/>
    <w:uiPriority w:val="99"/>
    <w:semiHidden/>
    <w:rsid w:val="00E03F36"/>
    <w:rPr>
      <w:rFonts w:eastAsia="仿宋_GB2312"/>
      <w:kern w:val="2"/>
      <w:sz w:val="30"/>
      <w:szCs w:val="30"/>
    </w:rPr>
  </w:style>
  <w:style w:type="character" w:styleId="a7">
    <w:name w:val="endnote reference"/>
    <w:uiPriority w:val="99"/>
    <w:semiHidden/>
    <w:unhideWhenUsed/>
    <w:rsid w:val="00E03F36"/>
    <w:rPr>
      <w:vertAlign w:val="superscript"/>
    </w:rPr>
  </w:style>
  <w:style w:type="character" w:customStyle="1" w:styleId="a8">
    <w:name w:val="页脚 字符"/>
    <w:uiPriority w:val="99"/>
    <w:rsid w:val="00BE7762"/>
  </w:style>
  <w:style w:type="paragraph" w:styleId="a9">
    <w:name w:val="Balloon Text"/>
    <w:basedOn w:val="a"/>
    <w:link w:val="Char2"/>
    <w:uiPriority w:val="99"/>
    <w:semiHidden/>
    <w:unhideWhenUsed/>
    <w:rsid w:val="0084584E"/>
    <w:rPr>
      <w:sz w:val="18"/>
      <w:szCs w:val="18"/>
    </w:rPr>
  </w:style>
  <w:style w:type="character" w:customStyle="1" w:styleId="Char2">
    <w:name w:val="批注框文本 Char"/>
    <w:link w:val="a9"/>
    <w:uiPriority w:val="99"/>
    <w:semiHidden/>
    <w:rsid w:val="0084584E"/>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61"/>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37461"/>
    <w:rPr>
      <w:b/>
      <w:bCs/>
    </w:rPr>
  </w:style>
  <w:style w:type="paragraph" w:styleId="a4">
    <w:name w:val="header"/>
    <w:basedOn w:val="a"/>
    <w:link w:val="Char"/>
    <w:uiPriority w:val="99"/>
    <w:unhideWhenUsed/>
    <w:rsid w:val="00FE4A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E4A63"/>
    <w:rPr>
      <w:rFonts w:eastAsia="仿宋_GB2312"/>
      <w:kern w:val="2"/>
      <w:sz w:val="18"/>
      <w:szCs w:val="18"/>
    </w:rPr>
  </w:style>
  <w:style w:type="paragraph" w:styleId="a5">
    <w:name w:val="footer"/>
    <w:basedOn w:val="a"/>
    <w:link w:val="Char0"/>
    <w:uiPriority w:val="99"/>
    <w:unhideWhenUsed/>
    <w:rsid w:val="00FE4A63"/>
    <w:pPr>
      <w:tabs>
        <w:tab w:val="center" w:pos="4153"/>
        <w:tab w:val="right" w:pos="8306"/>
      </w:tabs>
      <w:snapToGrid w:val="0"/>
      <w:jc w:val="left"/>
    </w:pPr>
    <w:rPr>
      <w:sz w:val="18"/>
      <w:szCs w:val="18"/>
    </w:rPr>
  </w:style>
  <w:style w:type="character" w:customStyle="1" w:styleId="Char0">
    <w:name w:val="页脚 Char"/>
    <w:link w:val="a5"/>
    <w:uiPriority w:val="99"/>
    <w:rsid w:val="00FE4A63"/>
    <w:rPr>
      <w:rFonts w:eastAsia="仿宋_GB2312"/>
      <w:kern w:val="2"/>
      <w:sz w:val="18"/>
      <w:szCs w:val="18"/>
    </w:rPr>
  </w:style>
  <w:style w:type="paragraph" w:styleId="a6">
    <w:name w:val="endnote text"/>
    <w:basedOn w:val="a"/>
    <w:link w:val="Char1"/>
    <w:uiPriority w:val="99"/>
    <w:semiHidden/>
    <w:unhideWhenUsed/>
    <w:rsid w:val="00E03F36"/>
    <w:pPr>
      <w:snapToGrid w:val="0"/>
      <w:jc w:val="left"/>
    </w:pPr>
  </w:style>
  <w:style w:type="character" w:customStyle="1" w:styleId="Char1">
    <w:name w:val="尾注文本 Char"/>
    <w:link w:val="a6"/>
    <w:uiPriority w:val="99"/>
    <w:semiHidden/>
    <w:rsid w:val="00E03F36"/>
    <w:rPr>
      <w:rFonts w:eastAsia="仿宋_GB2312"/>
      <w:kern w:val="2"/>
      <w:sz w:val="30"/>
      <w:szCs w:val="30"/>
    </w:rPr>
  </w:style>
  <w:style w:type="character" w:styleId="a7">
    <w:name w:val="endnote reference"/>
    <w:uiPriority w:val="99"/>
    <w:semiHidden/>
    <w:unhideWhenUsed/>
    <w:rsid w:val="00E03F36"/>
    <w:rPr>
      <w:vertAlign w:val="superscript"/>
    </w:rPr>
  </w:style>
  <w:style w:type="character" w:customStyle="1" w:styleId="a8">
    <w:name w:val="页脚 字符"/>
    <w:uiPriority w:val="99"/>
    <w:rsid w:val="00BE7762"/>
  </w:style>
  <w:style w:type="paragraph" w:styleId="a9">
    <w:name w:val="Balloon Text"/>
    <w:basedOn w:val="a"/>
    <w:link w:val="Char2"/>
    <w:uiPriority w:val="99"/>
    <w:semiHidden/>
    <w:unhideWhenUsed/>
    <w:rsid w:val="0084584E"/>
    <w:rPr>
      <w:sz w:val="18"/>
      <w:szCs w:val="18"/>
    </w:rPr>
  </w:style>
  <w:style w:type="character" w:customStyle="1" w:styleId="Char2">
    <w:name w:val="批注框文本 Char"/>
    <w:link w:val="a9"/>
    <w:uiPriority w:val="99"/>
    <w:semiHidden/>
    <w:rsid w:val="0084584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YWLX&#19994;&#21153;&#32852;&#31995;\02KSGZ\01ZYXWB&#19987;&#19994;&#23398;&#20301;&#21150;\2018&#24180;&#24230;&#24037;&#20316;\2018&#24180;6&#26376;&#38750;&#20840;&#23398;&#20301;&#35770;&#25991;&#31649;&#29702;&#24037;&#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2502-7845-4DE3-B44E-39440D47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模板.dotx</Template>
  <TotalTime>5</TotalTime>
  <Pages>2</Pages>
  <Words>90</Words>
  <Characters>519</Characters>
  <Application>Microsoft Office Word</Application>
  <DocSecurity>0</DocSecurity>
  <Lines>4</Lines>
  <Paragraphs>1</Paragraphs>
  <ScaleCrop>false</ScaleCrop>
  <Company>UESTC</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cp:lastPrinted>2017-10-19T07:54:00Z</cp:lastPrinted>
  <dcterms:created xsi:type="dcterms:W3CDTF">2018-09-13T07:52:00Z</dcterms:created>
  <dcterms:modified xsi:type="dcterms:W3CDTF">2018-09-13T08:00:00Z</dcterms:modified>
</cp:coreProperties>
</file>